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7" w:rsidRPr="00E45BC7" w:rsidRDefault="00E45BC7" w:rsidP="00E45B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b/>
          <w:bCs/>
          <w:color w:val="666666"/>
        </w:rPr>
        <w:t>ЯДОВИТАЯ ПРИМАНКА ДЛЯ БОРЬБЫ С КРЫСАМИ,</w:t>
      </w:r>
    </w:p>
    <w:p w:rsidR="00E45BC7" w:rsidRPr="00E45BC7" w:rsidRDefault="00E45BC7" w:rsidP="00E45B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b/>
          <w:bCs/>
          <w:color w:val="666666"/>
        </w:rPr>
        <w:t>ДОМОВЫМИ МЫШАМИ, ПОЛЁВКАМИ</w:t>
      </w:r>
    </w:p>
    <w:p w:rsidR="00E45BC7" w:rsidRPr="00E45BC7" w:rsidRDefault="00E45BC7" w:rsidP="00E45B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b/>
          <w:bCs/>
          <w:color w:val="666666"/>
        </w:rPr>
        <w:t>БОЙКОТ (BOYCOTT).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 xml:space="preserve">          Профессиональное </w:t>
      </w:r>
      <w:proofErr w:type="spellStart"/>
      <w:r w:rsidRPr="00E45BC7">
        <w:rPr>
          <w:rFonts w:ascii="Arial" w:hAnsi="Arial" w:cs="Arial"/>
          <w:color w:val="666666"/>
        </w:rPr>
        <w:t>родентицидное</w:t>
      </w:r>
      <w:proofErr w:type="spellEnd"/>
      <w:r w:rsidRPr="00E45BC7">
        <w:rPr>
          <w:rFonts w:ascii="Arial" w:hAnsi="Arial" w:cs="Arial"/>
          <w:color w:val="666666"/>
        </w:rPr>
        <w:t xml:space="preserve"> средство.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ЕСЛИ ЕСТЬ У ВАС БОЙКОТ, ОТДЫХАЕТ В ДОМЕ КОТ.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  <w:u w:val="single"/>
        </w:rPr>
        <w:t>          СПОСОБ ПРИМЕНЕНИЯ.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Приманку помещают в небольшие ёмкости (типа ящичков, лотков, коробок) или в специальные контейнеры, а также на подложки из плотной бумаги, полиэтилена, одноразовые бумажные или пластиковые тарелки и размещают на путях перемещения грызунов и, прежде всего в углах, вдоль стен и перегородок, под мебелью, вблизи нор.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Средство раскладывают в сухих и во влажных местах обитания крыс и домовых мышей: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- по 20-30 г на одно место раскладки для мышей;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- по 50-100 г на одно место раскладки для крыс.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Расстояние между мест</w:t>
      </w:r>
      <w:bookmarkStart w:id="0" w:name="_GoBack"/>
      <w:bookmarkEnd w:id="0"/>
      <w:r w:rsidRPr="00E45BC7">
        <w:rPr>
          <w:rFonts w:ascii="Arial" w:hAnsi="Arial" w:cs="Arial"/>
          <w:color w:val="666666"/>
        </w:rPr>
        <w:t>ами раскладки ёмкостей с приманкой изменяется от 2 до 15 м в зависимости от площади, формы, характера и состояния помещения, а также вида и численности грызунов. При высокой численности приманку раскладывают часто и небольшими порциями.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Порции приманки контролируют через 2-3 дня и по мере поедания или загрязнения, добавляют или заменяют новыми. Контроль и раскладку приманки прекращают, если она повсеместно остаётся нетронутой в течение продолжительного времени, что указывает на отсутствие грызунов.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В качестве профилактических мероприятий раскладку приманки проводить каждые 3-4 месяца.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Остатки несъедобной или испорченной приманки, а также трупы грызунов собирают в плотно закрывающиеся ёмкости (полиэтиленовые пакеты, стеклянные банки) для последующего захоронения или сжигания.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Упаковку утилизируют с бытовым мусором.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  <w:u w:val="single"/>
        </w:rPr>
        <w:t>         МЕРЫ ПРЕДОСТОРОЖНОСТИ.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Приманку применять и хранить в местах, не доступных для детей и домашних животных, отдельно от пищевых продуктов.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При раскладывании приманки не принимать пищу, не пить и не курить, работать в резиновых перчатках, избегать любого ненужного контакта со средством. После окончания работ руки, перчатки, соприкасающиеся с приманкой предметы, тщательно вымыть теплой водой с мылом.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Непригодные для использования остатки средства и трупы грызунов, предварительно засыпав их хлорной известью, закопать в яму на глубину не менее 0,5 м, на расстоянии не менее 500 м от населённого пункта и источников водоснабжения.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При случайном попадании приманки в организм человека возможно отравление, признаками которого являются: общая слабость, тошнота, головная боль. При попадании средства в желудок пострадавшему следует немедленно выпить несколько стаканов воды и вызвать рвоту. Затем принять активированный уголь (на 1 стакан воды 10-15 таблеток). При попадании средства на кожу тщательно промыть поражённое место водой с мылом. При попадании в глаза – их следует обильно промыть водой или 2% раствором пищевой соды.</w:t>
      </w:r>
    </w:p>
    <w:p w:rsidR="00E45BC7" w:rsidRPr="00E45BC7" w:rsidRDefault="00E45BC7" w:rsidP="00E45BC7">
      <w:pPr>
        <w:pStyle w:val="a3"/>
        <w:spacing w:before="0" w:beforeAutospacing="0" w:after="0" w:afterAutospacing="0"/>
        <w:rPr>
          <w:rFonts w:ascii="Arial" w:hAnsi="Arial" w:cs="Arial"/>
          <w:color w:val="666666"/>
        </w:rPr>
      </w:pPr>
      <w:r w:rsidRPr="00E45BC7">
        <w:rPr>
          <w:rFonts w:ascii="Arial" w:hAnsi="Arial" w:cs="Arial"/>
          <w:color w:val="666666"/>
        </w:rPr>
        <w:t>          Противоядия (витамин К3 (</w:t>
      </w:r>
      <w:proofErr w:type="spellStart"/>
      <w:r w:rsidRPr="00E45BC7">
        <w:rPr>
          <w:rFonts w:ascii="Arial" w:hAnsi="Arial" w:cs="Arial"/>
          <w:color w:val="666666"/>
        </w:rPr>
        <w:t>викасол</w:t>
      </w:r>
      <w:proofErr w:type="spellEnd"/>
      <w:r w:rsidRPr="00E45BC7">
        <w:rPr>
          <w:rFonts w:ascii="Arial" w:hAnsi="Arial" w:cs="Arial"/>
          <w:color w:val="666666"/>
        </w:rPr>
        <w:t>) или К</w:t>
      </w:r>
      <w:proofErr w:type="gramStart"/>
      <w:r w:rsidRPr="00E45BC7">
        <w:rPr>
          <w:rFonts w:ascii="Arial" w:hAnsi="Arial" w:cs="Arial"/>
          <w:color w:val="666666"/>
        </w:rPr>
        <w:t>1</w:t>
      </w:r>
      <w:proofErr w:type="gramEnd"/>
      <w:r w:rsidRPr="00E45BC7">
        <w:rPr>
          <w:rFonts w:ascii="Arial" w:hAnsi="Arial" w:cs="Arial"/>
          <w:color w:val="666666"/>
        </w:rPr>
        <w:t xml:space="preserve"> (</w:t>
      </w:r>
      <w:proofErr w:type="spellStart"/>
      <w:r w:rsidRPr="00E45BC7">
        <w:rPr>
          <w:rFonts w:ascii="Arial" w:hAnsi="Arial" w:cs="Arial"/>
          <w:color w:val="666666"/>
        </w:rPr>
        <w:t>фитоменадион</w:t>
      </w:r>
      <w:proofErr w:type="spellEnd"/>
      <w:r w:rsidRPr="00E45BC7">
        <w:rPr>
          <w:rFonts w:ascii="Arial" w:hAnsi="Arial" w:cs="Arial"/>
          <w:color w:val="666666"/>
        </w:rPr>
        <w:t>) и препараты на их основе) применяют под наблюдением врача.</w:t>
      </w:r>
    </w:p>
    <w:p w:rsidR="00C80438" w:rsidRPr="00E45BC7" w:rsidRDefault="00C80438">
      <w:pPr>
        <w:rPr>
          <w:sz w:val="24"/>
          <w:szCs w:val="24"/>
        </w:rPr>
      </w:pPr>
    </w:p>
    <w:sectPr w:rsidR="00C80438" w:rsidRPr="00E4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7"/>
    <w:rsid w:val="00C80438"/>
    <w:rsid w:val="00E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2017-05-25T13:16:00Z</dcterms:created>
  <dcterms:modified xsi:type="dcterms:W3CDTF">2017-05-25T13:17:00Z</dcterms:modified>
</cp:coreProperties>
</file>